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6A55F" w14:textId="77777777" w:rsidR="009A3312" w:rsidRDefault="009A3312" w:rsidP="009A3312">
      <w:pPr>
        <w:jc w:val="center"/>
        <w:rPr>
          <w:rFonts w:ascii="GHEA Grapalat" w:eastAsia="Calibri" w:hAnsi="GHEA Grapalat" w:cs="Sylfaen"/>
          <w:b/>
          <w:sz w:val="36"/>
          <w:szCs w:val="36"/>
          <w:lang w:val="hy-AM"/>
        </w:rPr>
      </w:pPr>
      <w:r w:rsidRPr="00C113F1">
        <w:rPr>
          <w:rFonts w:ascii="GHEA Grapalat" w:eastAsia="Calibri" w:hAnsi="GHEA Grapalat" w:cs="Sylfaen"/>
          <w:b/>
          <w:sz w:val="36"/>
          <w:szCs w:val="36"/>
          <w:lang w:val="hy-AM"/>
        </w:rPr>
        <w:t>ՎԻՃԱԿԱԳՐՈՒԹՅՈՒՆ</w:t>
      </w:r>
    </w:p>
    <w:p w14:paraId="4C0315F6" w14:textId="77777777" w:rsidR="009A3312" w:rsidRPr="006A4B5C" w:rsidRDefault="009A3312" w:rsidP="009A3312">
      <w:pPr>
        <w:jc w:val="center"/>
        <w:rPr>
          <w:lang w:val="hy-AM"/>
        </w:rPr>
      </w:pPr>
      <w:r>
        <w:rPr>
          <w:rFonts w:ascii="Sylfaen" w:eastAsia="Calibri" w:hAnsi="Sylfaen" w:cs="Sylfaen"/>
          <w:b/>
          <w:sz w:val="28"/>
          <w:lang w:val="hy-AM"/>
        </w:rPr>
        <w:t xml:space="preserve">2024 թվականին ստացված տեղեկություն ստանալու հարցումների </w:t>
      </w:r>
    </w:p>
    <w:p w14:paraId="51A5F721" w14:textId="71F02DCF" w:rsidR="00946A05" w:rsidRDefault="00946A05" w:rsidP="00946A05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hy-AM" w:eastAsia="zh-CN"/>
        </w:rPr>
      </w:pPr>
      <w:bookmarkStart w:id="0" w:name="_Օրինակելի_ձևանմուշ"/>
      <w:bookmarkEnd w:id="0"/>
    </w:p>
    <w:p w14:paraId="261A4CF2" w14:textId="77777777" w:rsidR="009A3312" w:rsidRPr="00946A05" w:rsidRDefault="009A3312" w:rsidP="00946A05">
      <w:pPr>
        <w:suppressAutoHyphens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hy-AM" w:eastAsia="zh-CN"/>
        </w:rPr>
      </w:pPr>
    </w:p>
    <w:tbl>
      <w:tblPr>
        <w:tblW w:w="10303" w:type="dxa"/>
        <w:jc w:val="center"/>
        <w:tblLayout w:type="fixed"/>
        <w:tblLook w:val="04A0" w:firstRow="1" w:lastRow="0" w:firstColumn="1" w:lastColumn="0" w:noHBand="0" w:noVBand="1"/>
      </w:tblPr>
      <w:tblGrid>
        <w:gridCol w:w="1411"/>
        <w:gridCol w:w="1413"/>
        <w:gridCol w:w="1692"/>
        <w:gridCol w:w="1833"/>
        <w:gridCol w:w="19"/>
        <w:gridCol w:w="1815"/>
        <w:gridCol w:w="2120"/>
      </w:tblGrid>
      <w:tr w:rsidR="00946A05" w:rsidRPr="00946A05" w14:paraId="59AF6F37" w14:textId="77777777" w:rsidTr="00624830">
        <w:trPr>
          <w:trHeight w:val="445"/>
          <w:jc w:val="center"/>
        </w:trPr>
        <w:tc>
          <w:tcPr>
            <w:tcW w:w="6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36B8D882" w14:textId="41E75184" w:rsidR="00946A05" w:rsidRPr="00946A05" w:rsidRDefault="00946A05" w:rsidP="002D02D6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946A05">
              <w:rPr>
                <w:rFonts w:ascii="Sylfaen" w:eastAsia="Calibri" w:hAnsi="Sylfaen" w:cs="Sylfaen"/>
                <w:b/>
                <w:sz w:val="24"/>
                <w:szCs w:val="24"/>
                <w:lang w:val="hy-AM" w:eastAsia="zh-CN"/>
              </w:rPr>
              <w:t>Գրավոր հարցումների ընդհանուր թիվը</w:t>
            </w:r>
            <w:r>
              <w:rPr>
                <w:rFonts w:ascii="Sylfaen" w:eastAsia="Calibri" w:hAnsi="Sylfaen" w:cs="Sylfaen"/>
                <w:b/>
                <w:sz w:val="24"/>
                <w:szCs w:val="24"/>
                <w:lang w:val="en-US" w:eastAsia="zh-CN"/>
              </w:rPr>
              <w:t xml:space="preserve">       25</w:t>
            </w:r>
            <w:r w:rsidR="002D02D6">
              <w:rPr>
                <w:rFonts w:ascii="Sylfaen" w:eastAsia="Calibri" w:hAnsi="Sylfaen" w:cs="Sylfaen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C56D17C" w14:textId="77777777" w:rsidR="00946A05" w:rsidRPr="00946A05" w:rsidRDefault="00946A05" w:rsidP="00946A05">
            <w:pPr>
              <w:suppressAutoHyphens/>
              <w:snapToGrid w:val="0"/>
              <w:spacing w:after="0"/>
              <w:jc w:val="center"/>
              <w:rPr>
                <w:rFonts w:ascii="Sylfaen" w:eastAsia="Calibri" w:hAnsi="Sylfaen" w:cs="Sylfaen"/>
                <w:b/>
                <w:sz w:val="18"/>
                <w:lang w:val="hy-AM" w:eastAsia="zh-CN"/>
              </w:rPr>
            </w:pPr>
          </w:p>
        </w:tc>
      </w:tr>
      <w:tr w:rsidR="00946A05" w:rsidRPr="00946A05" w14:paraId="400ECA58" w14:textId="77777777" w:rsidTr="00624830">
        <w:trPr>
          <w:trHeight w:val="667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3A4A83D9" w14:textId="77777777" w:rsidR="00946A05" w:rsidRPr="00946A05" w:rsidRDefault="00946A05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b/>
                <w:lang w:val="hy-AM" w:eastAsia="zh-C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57B0E0C4" w14:textId="7D2829C4" w:rsidR="00946A05" w:rsidRPr="00946A05" w:rsidRDefault="00946A05" w:rsidP="00946A0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hy-AM" w:eastAsia="zh-CN"/>
              </w:rPr>
            </w:pPr>
            <w:r w:rsidRPr="00946A05">
              <w:rPr>
                <w:rFonts w:ascii="Sylfaen" w:eastAsia="Calibri" w:hAnsi="Sylfaen" w:cs="Sylfaen"/>
                <w:b/>
                <w:sz w:val="18"/>
                <w:lang w:val="hy-AM" w:eastAsia="zh-CN"/>
              </w:rPr>
              <w:t>Ընդամենը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37AB9D3D" w14:textId="77777777" w:rsidR="00946A05" w:rsidRPr="00946A05" w:rsidRDefault="00946A05" w:rsidP="00946A0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hy-AM" w:eastAsia="zh-CN"/>
              </w:rPr>
            </w:pPr>
            <w:r w:rsidRPr="00946A05">
              <w:rPr>
                <w:rFonts w:ascii="Sylfaen" w:eastAsia="Calibri" w:hAnsi="Sylfaen" w:cs="Sylfaen"/>
                <w:b/>
                <w:sz w:val="18"/>
                <w:lang w:val="hy-AM" w:eastAsia="zh-CN"/>
              </w:rPr>
              <w:t>Բավարարված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DBC056D" w14:textId="08D72D08" w:rsidR="00946A05" w:rsidRPr="00946A05" w:rsidRDefault="00946A05" w:rsidP="00946A0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hy-AM" w:eastAsia="zh-CN"/>
              </w:rPr>
            </w:pPr>
            <w:r w:rsidRPr="00946A05">
              <w:rPr>
                <w:rFonts w:ascii="Sylfaen" w:eastAsia="Calibri" w:hAnsi="Sylfaen" w:cs="Sylfaen"/>
                <w:b/>
                <w:sz w:val="18"/>
                <w:lang w:val="hy-AM" w:eastAsia="zh-CN"/>
              </w:rPr>
              <w:t>Մերժված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4128FF63" w14:textId="622F04FA" w:rsidR="00946A05" w:rsidRPr="00946A05" w:rsidRDefault="00946A05" w:rsidP="00946A0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hy-AM" w:eastAsia="zh-CN"/>
              </w:rPr>
            </w:pPr>
            <w:r w:rsidRPr="00946A05">
              <w:rPr>
                <w:rFonts w:ascii="Sylfaen" w:eastAsia="Calibri" w:hAnsi="Sylfaen" w:cs="Sylfaen"/>
                <w:b/>
                <w:sz w:val="18"/>
                <w:lang w:val="hy-AM" w:eastAsia="zh-CN"/>
              </w:rPr>
              <w:t>Մասնակի մերժված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14:paraId="5CDA5C2B" w14:textId="77777777" w:rsidR="00946A05" w:rsidRPr="00946A05" w:rsidRDefault="00946A05" w:rsidP="00946A0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val="hy-AM" w:eastAsia="zh-CN"/>
              </w:rPr>
            </w:pPr>
            <w:r w:rsidRPr="00946A05">
              <w:rPr>
                <w:rFonts w:ascii="Sylfaen" w:eastAsia="Calibri" w:hAnsi="Sylfaen" w:cs="Sylfaen"/>
                <w:b/>
                <w:sz w:val="18"/>
                <w:lang w:val="hy-AM" w:eastAsia="zh-CN"/>
              </w:rPr>
              <w:t>Վերահասցեագրված</w:t>
            </w:r>
          </w:p>
        </w:tc>
      </w:tr>
      <w:tr w:rsidR="00946A05" w:rsidRPr="00946A05" w14:paraId="2A30DCB6" w14:textId="77777777" w:rsidTr="00624830">
        <w:trPr>
          <w:trHeight w:val="891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hideMark/>
          </w:tcPr>
          <w:p w14:paraId="12755AF4" w14:textId="77777777" w:rsidR="00946A05" w:rsidRPr="00946A05" w:rsidRDefault="00946A05" w:rsidP="00946A05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hy-AM" w:eastAsia="zh-CN"/>
              </w:rPr>
            </w:pPr>
            <w:r w:rsidRPr="00946A05">
              <w:rPr>
                <w:rFonts w:ascii="Sylfaen" w:eastAsia="Calibri" w:hAnsi="Sylfaen" w:cs="Sylfaen"/>
                <w:b/>
                <w:sz w:val="24"/>
                <w:szCs w:val="24"/>
                <w:lang w:val="hy-AM" w:eastAsia="zh-CN"/>
              </w:rPr>
              <w:t>ԳՐԱՎՈՐ ՀԱՐՑՈՒՄ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B2EF2F8" w14:textId="77777777" w:rsidR="00946A05" w:rsidRPr="009A3312" w:rsidRDefault="00946A05" w:rsidP="002B1409">
            <w:pPr>
              <w:suppressAutoHyphens/>
              <w:snapToGrid w:val="0"/>
              <w:spacing w:after="0"/>
              <w:jc w:val="center"/>
              <w:rPr>
                <w:rFonts w:ascii="Sylfaen" w:eastAsia="Calibri" w:hAnsi="Sylfaen" w:cs="Sylfaen"/>
                <w:b/>
                <w:bCs/>
                <w:lang w:val="en-US" w:eastAsia="zh-CN"/>
              </w:rPr>
            </w:pPr>
            <w:r w:rsidRPr="009A3312">
              <w:rPr>
                <w:rFonts w:ascii="Sylfaen" w:eastAsia="Calibri" w:hAnsi="Sylfaen" w:cs="Sylfaen"/>
                <w:b/>
                <w:bCs/>
                <w:lang w:val="en-US" w:eastAsia="zh-CN"/>
              </w:rPr>
              <w:t>25</w:t>
            </w:r>
            <w:r w:rsidR="002D02D6" w:rsidRPr="009A3312">
              <w:rPr>
                <w:rFonts w:ascii="Sylfaen" w:eastAsia="Calibri" w:hAnsi="Sylfaen" w:cs="Sylfaen"/>
                <w:b/>
                <w:bCs/>
                <w:lang w:val="en-US" w:eastAsia="zh-CN"/>
              </w:rPr>
              <w:t>3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32BF401" w14:textId="793420BA" w:rsidR="00946A05" w:rsidRPr="009A3312" w:rsidRDefault="001355A9" w:rsidP="002B1409">
            <w:pPr>
              <w:suppressAutoHyphens/>
              <w:snapToGrid w:val="0"/>
              <w:spacing w:after="0"/>
              <w:jc w:val="center"/>
              <w:rPr>
                <w:rFonts w:ascii="Sylfaen" w:eastAsia="Calibri" w:hAnsi="Sylfaen" w:cs="Sylfaen"/>
                <w:b/>
                <w:bCs/>
                <w:lang w:val="hy-AM" w:eastAsia="zh-CN"/>
              </w:rPr>
            </w:pPr>
            <w:r w:rsidRPr="009A3312">
              <w:rPr>
                <w:rFonts w:ascii="Sylfaen" w:eastAsia="Calibri" w:hAnsi="Sylfaen" w:cs="Sylfaen"/>
                <w:b/>
                <w:bCs/>
                <w:lang w:val="en-US" w:eastAsia="zh-CN"/>
              </w:rPr>
              <w:t>23</w:t>
            </w:r>
            <w:r w:rsidR="00DA130A" w:rsidRPr="009A3312">
              <w:rPr>
                <w:rFonts w:ascii="Sylfaen" w:eastAsia="Calibri" w:hAnsi="Sylfaen" w:cs="Sylfaen"/>
                <w:b/>
                <w:bCs/>
                <w:lang w:val="hy-AM" w:eastAsia="zh-CN"/>
              </w:rPr>
              <w:t>5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183C9106" w14:textId="77777777" w:rsidR="00946A05" w:rsidRPr="009A3312" w:rsidRDefault="001355A9" w:rsidP="002B1409">
            <w:pPr>
              <w:suppressAutoHyphens/>
              <w:snapToGrid w:val="0"/>
              <w:spacing w:after="0"/>
              <w:jc w:val="center"/>
              <w:rPr>
                <w:rFonts w:ascii="Sylfaen" w:eastAsia="Calibri" w:hAnsi="Sylfaen" w:cs="Sylfaen"/>
                <w:b/>
                <w:bCs/>
                <w:lang w:val="en-US" w:eastAsia="zh-CN"/>
              </w:rPr>
            </w:pPr>
            <w:r w:rsidRPr="009A3312">
              <w:rPr>
                <w:rFonts w:ascii="Sylfaen" w:eastAsia="Calibri" w:hAnsi="Sylfaen" w:cs="Sylfaen"/>
                <w:b/>
                <w:bCs/>
                <w:lang w:val="en-US" w:eastAsia="zh-CN"/>
              </w:rPr>
              <w:t>11</w:t>
            </w: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69451AB" w14:textId="77777777" w:rsidR="00946A05" w:rsidRPr="009A3312" w:rsidRDefault="00316415" w:rsidP="00946A05">
            <w:pPr>
              <w:pStyle w:val="ListParagraph"/>
              <w:suppressAutoHyphens/>
              <w:snapToGrid w:val="0"/>
              <w:spacing w:after="0"/>
              <w:ind w:left="795"/>
              <w:rPr>
                <w:rFonts w:ascii="Sylfaen" w:eastAsia="Calibri" w:hAnsi="Sylfaen" w:cs="Sylfaen"/>
                <w:b/>
                <w:bCs/>
                <w:lang w:val="en-US" w:eastAsia="zh-CN"/>
              </w:rPr>
            </w:pPr>
            <w:r w:rsidRPr="009A3312">
              <w:rPr>
                <w:rFonts w:ascii="Sylfaen" w:eastAsia="Calibri" w:hAnsi="Sylfaen" w:cs="Sylfaen"/>
                <w:b/>
                <w:bCs/>
                <w:lang w:val="en-US" w:eastAsia="zh-CN"/>
              </w:rPr>
              <w:t>5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30DF9B1" w14:textId="771DA1F9" w:rsidR="00946A05" w:rsidRPr="009A3312" w:rsidRDefault="00DA130A" w:rsidP="002B1409">
            <w:pPr>
              <w:suppressAutoHyphens/>
              <w:snapToGrid w:val="0"/>
              <w:spacing w:after="0"/>
              <w:jc w:val="center"/>
              <w:rPr>
                <w:rFonts w:ascii="Sylfaen" w:eastAsia="Calibri" w:hAnsi="Sylfaen" w:cs="Sylfaen"/>
                <w:b/>
                <w:bCs/>
                <w:lang w:val="hy-AM" w:eastAsia="zh-CN"/>
              </w:rPr>
            </w:pPr>
            <w:r w:rsidRPr="009A3312">
              <w:rPr>
                <w:rFonts w:ascii="Sylfaen" w:eastAsia="Calibri" w:hAnsi="Sylfaen" w:cs="Sylfaen"/>
                <w:b/>
                <w:bCs/>
                <w:lang w:val="hy-AM" w:eastAsia="zh-CN"/>
              </w:rPr>
              <w:t>2</w:t>
            </w:r>
          </w:p>
        </w:tc>
      </w:tr>
      <w:tr w:rsidR="00573FD7" w:rsidRPr="00946A05" w14:paraId="54E9DE76" w14:textId="77777777" w:rsidTr="00624830">
        <w:trPr>
          <w:trHeight w:val="445"/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14:paraId="2F8FEAB0" w14:textId="77777777" w:rsidR="00573FD7" w:rsidRPr="00946A05" w:rsidRDefault="00573FD7" w:rsidP="00946A05">
            <w:pPr>
              <w:suppressAutoHyphens/>
              <w:spacing w:after="0"/>
              <w:rPr>
                <w:rFonts w:ascii="Sylfaen" w:eastAsia="Calibri" w:hAnsi="Sylfaen" w:cs="Sylfaen"/>
                <w:b/>
                <w:sz w:val="24"/>
                <w:szCs w:val="24"/>
                <w:lang w:val="hy-AM" w:eastAsia="zh-CN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3F2B4119" w14:textId="77777777" w:rsidR="00573FD7" w:rsidRDefault="00573FD7" w:rsidP="002D02D6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val="en-US" w:eastAsia="zh-CN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96D29C8" w14:textId="77777777" w:rsidR="00573FD7" w:rsidRPr="00946A05" w:rsidRDefault="00573FD7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val="hy-AM" w:eastAsia="zh-CN"/>
              </w:rPr>
            </w:pP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6BE8C55B" w14:textId="77777777" w:rsidR="00573FD7" w:rsidRPr="00946A05" w:rsidRDefault="00573FD7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val="hy-AM" w:eastAsia="zh-CN"/>
              </w:rPr>
            </w:pPr>
          </w:p>
        </w:tc>
        <w:tc>
          <w:tcPr>
            <w:tcW w:w="1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5BE81CE2" w14:textId="77777777" w:rsidR="00573FD7" w:rsidRDefault="00573FD7" w:rsidP="00946A05">
            <w:pPr>
              <w:pStyle w:val="ListParagraph"/>
              <w:suppressAutoHyphens/>
              <w:snapToGrid w:val="0"/>
              <w:spacing w:after="0"/>
              <w:ind w:left="795"/>
              <w:rPr>
                <w:rFonts w:ascii="Sylfaen" w:eastAsia="Calibri" w:hAnsi="Sylfaen" w:cs="Sylfaen"/>
                <w:lang w:val="en-US" w:eastAsia="zh-C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14:paraId="72A8E86F" w14:textId="77777777" w:rsidR="00573FD7" w:rsidRPr="00946A05" w:rsidRDefault="00573FD7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val="hy-AM" w:eastAsia="zh-CN"/>
              </w:rPr>
            </w:pPr>
          </w:p>
        </w:tc>
      </w:tr>
    </w:tbl>
    <w:p w14:paraId="2B0843B0" w14:textId="77777777" w:rsidR="00946A05" w:rsidRPr="00946A05" w:rsidRDefault="00946A05" w:rsidP="00946A05">
      <w:pPr>
        <w:suppressAutoHyphens/>
        <w:spacing w:after="0"/>
        <w:rPr>
          <w:rFonts w:ascii="Sylfaen" w:eastAsia="SimSun" w:hAnsi="Sylfaen" w:cs="Sylfaen"/>
          <w:sz w:val="24"/>
          <w:szCs w:val="24"/>
          <w:lang w:val="hy-AM" w:eastAsia="zh-CN"/>
        </w:rPr>
      </w:pPr>
    </w:p>
    <w:tbl>
      <w:tblPr>
        <w:tblW w:w="10323" w:type="dxa"/>
        <w:jc w:val="center"/>
        <w:tblLayout w:type="fixed"/>
        <w:tblLook w:val="04A0" w:firstRow="1" w:lastRow="0" w:firstColumn="1" w:lastColumn="0" w:noHBand="0" w:noVBand="1"/>
      </w:tblPr>
      <w:tblGrid>
        <w:gridCol w:w="6380"/>
        <w:gridCol w:w="3943"/>
      </w:tblGrid>
      <w:tr w:rsidR="00946A05" w:rsidRPr="00946A05" w14:paraId="287A45FD" w14:textId="77777777" w:rsidTr="00624830">
        <w:trPr>
          <w:trHeight w:val="587"/>
          <w:jc w:val="center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7198336" w14:textId="77777777" w:rsidR="00946A05" w:rsidRPr="00946A05" w:rsidRDefault="00946A05" w:rsidP="00946A0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6A05">
              <w:rPr>
                <w:rFonts w:ascii="Sylfaen" w:eastAsia="Calibri" w:hAnsi="Sylfaen" w:cs="Sylfaen"/>
                <w:b/>
                <w:sz w:val="24"/>
                <w:szCs w:val="24"/>
                <w:lang w:val="hy-AM" w:eastAsia="zh-CN"/>
              </w:rPr>
              <w:t xml:space="preserve">Մերժման հիմքը 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28CBAB60" w14:textId="3D1FD996" w:rsidR="00946A05" w:rsidRPr="00946A05" w:rsidRDefault="00946A05" w:rsidP="00946A05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6A05">
              <w:rPr>
                <w:rFonts w:ascii="Sylfaen" w:eastAsia="Calibri" w:hAnsi="Sylfaen" w:cs="Sylfaen"/>
                <w:b/>
                <w:sz w:val="24"/>
                <w:szCs w:val="24"/>
                <w:lang w:val="hy-AM" w:eastAsia="zh-CN"/>
              </w:rPr>
              <w:t>Կիրառված հիմքի քանակը</w:t>
            </w:r>
          </w:p>
        </w:tc>
      </w:tr>
      <w:tr w:rsidR="00946A05" w:rsidRPr="00946A05" w14:paraId="279A2373" w14:textId="77777777" w:rsidTr="00624830">
        <w:trPr>
          <w:trHeight w:val="429"/>
          <w:jc w:val="center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5DBB2A7" w14:textId="40DEC45C" w:rsidR="00946A05" w:rsidRPr="00946A05" w:rsidRDefault="00946A05" w:rsidP="00946A05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 w:eastAsia="zh-CN"/>
              </w:rPr>
              <w:t xml:space="preserve">պետական, ծառայողական </w:t>
            </w: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eastAsia="zh-CN"/>
              </w:rPr>
              <w:t>գաղտնիք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861B645" w14:textId="77777777" w:rsidR="00946A05" w:rsidRPr="00946A05" w:rsidRDefault="00946A05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eastAsia="zh-CN"/>
              </w:rPr>
            </w:pPr>
          </w:p>
        </w:tc>
      </w:tr>
      <w:tr w:rsidR="00946A05" w:rsidRPr="00946A05" w14:paraId="1A285088" w14:textId="77777777" w:rsidTr="00624830">
        <w:trPr>
          <w:trHeight w:val="429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5F4EB6F6" w14:textId="77777777" w:rsidR="00946A05" w:rsidRPr="00946A05" w:rsidRDefault="00946A05" w:rsidP="00946A05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 w:eastAsia="zh-CN"/>
              </w:rPr>
              <w:t>բանկայի</w:t>
            </w: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eastAsia="zh-CN"/>
              </w:rPr>
              <w:t>ն</w:t>
            </w: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 w:eastAsia="zh-CN"/>
              </w:rPr>
              <w:t xml:space="preserve"> գաղտնիք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9CDE071" w14:textId="77777777" w:rsidR="00946A05" w:rsidRPr="00946A05" w:rsidRDefault="00946A05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eastAsia="zh-CN"/>
              </w:rPr>
            </w:pPr>
          </w:p>
        </w:tc>
      </w:tr>
      <w:tr w:rsidR="00946A05" w:rsidRPr="00946A05" w14:paraId="6D85E350" w14:textId="77777777" w:rsidTr="00624830">
        <w:trPr>
          <w:trHeight w:val="429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7A62017" w14:textId="77777777" w:rsidR="00946A05" w:rsidRPr="00946A05" w:rsidRDefault="00946A05" w:rsidP="00946A05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 w:eastAsia="zh-CN"/>
              </w:rPr>
              <w:t>առևտրային գաղտնիք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B29CC0D" w14:textId="77777777" w:rsidR="00946A05" w:rsidRPr="00946A05" w:rsidRDefault="00946A05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eastAsia="zh-CN"/>
              </w:rPr>
            </w:pPr>
          </w:p>
        </w:tc>
      </w:tr>
      <w:tr w:rsidR="00946A05" w:rsidRPr="00946A05" w14:paraId="1F4D5839" w14:textId="77777777" w:rsidTr="00624830">
        <w:trPr>
          <w:trHeight w:val="444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46E770A" w14:textId="77777777" w:rsidR="00946A05" w:rsidRPr="00946A05" w:rsidRDefault="00946A05" w:rsidP="00946A05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hy-AM" w:eastAsia="zh-CN"/>
              </w:rPr>
            </w:pP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 w:eastAsia="zh-CN"/>
              </w:rPr>
              <w:t>անձնական և ընտանեկան կյանքի գաղտնիք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CD98197" w14:textId="77777777" w:rsidR="00946A05" w:rsidRPr="00946A05" w:rsidRDefault="00946A05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val="hy-AM" w:eastAsia="zh-CN"/>
              </w:rPr>
            </w:pPr>
          </w:p>
        </w:tc>
      </w:tr>
      <w:tr w:rsidR="00946A05" w:rsidRPr="00946A05" w14:paraId="15FF3380" w14:textId="77777777" w:rsidTr="00624830">
        <w:trPr>
          <w:trHeight w:val="429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53E386D" w14:textId="77777777" w:rsidR="00946A05" w:rsidRPr="00946A05" w:rsidRDefault="00946A05" w:rsidP="00946A05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hy-AM" w:eastAsia="zh-CN"/>
              </w:rPr>
            </w:pP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 w:eastAsia="zh-CN"/>
              </w:rPr>
              <w:t>հրապարակման ոչ ենթակա նախնական քննության տվյալներ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F07B6DD" w14:textId="77777777" w:rsidR="00946A05" w:rsidRPr="00946A05" w:rsidRDefault="00946A05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val="hy-AM" w:eastAsia="zh-CN"/>
              </w:rPr>
            </w:pPr>
          </w:p>
        </w:tc>
      </w:tr>
      <w:tr w:rsidR="00946A05" w:rsidRPr="00946A05" w14:paraId="44F2E3C0" w14:textId="77777777" w:rsidTr="00624830">
        <w:trPr>
          <w:trHeight w:val="710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7A6768AC" w14:textId="77777777" w:rsidR="00946A05" w:rsidRPr="00946A05" w:rsidRDefault="00946A05" w:rsidP="00946A05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val="hy-AM" w:eastAsia="zh-CN"/>
              </w:rPr>
            </w:pP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 w:eastAsia="zh-CN"/>
              </w:rPr>
              <w:t>հեղինակային իրավունքը և (կամ) հարակից իրավունքների պաշտպանություն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C279102" w14:textId="77777777" w:rsidR="00946A05" w:rsidRPr="00946A05" w:rsidRDefault="00946A05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val="hy-AM" w:eastAsia="zh-CN"/>
              </w:rPr>
            </w:pPr>
          </w:p>
        </w:tc>
      </w:tr>
      <w:tr w:rsidR="00946A05" w:rsidRPr="00946A05" w14:paraId="4761BB1F" w14:textId="77777777" w:rsidTr="00624830">
        <w:trPr>
          <w:trHeight w:val="429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3518177D" w14:textId="09EB1302" w:rsidR="00946A05" w:rsidRPr="00946A05" w:rsidRDefault="00946A05" w:rsidP="00946A05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 w:eastAsia="zh-CN"/>
              </w:rPr>
              <w:t>բժշկական գաղտնիք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849EEF9" w14:textId="77777777" w:rsidR="00946A05" w:rsidRPr="00946A05" w:rsidRDefault="00946A05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eastAsia="zh-CN"/>
              </w:rPr>
            </w:pPr>
          </w:p>
        </w:tc>
      </w:tr>
      <w:tr w:rsidR="00946A05" w:rsidRPr="00946A05" w14:paraId="39F34F91" w14:textId="77777777" w:rsidTr="00624830">
        <w:trPr>
          <w:trHeight w:val="429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0B546710" w14:textId="77777777" w:rsidR="00946A05" w:rsidRPr="00946A05" w:rsidRDefault="00946A05" w:rsidP="00946A05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 w:eastAsia="zh-CN"/>
              </w:rPr>
              <w:t>նոտարական գաղտնիք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0027946" w14:textId="77777777" w:rsidR="00946A05" w:rsidRPr="00946A05" w:rsidRDefault="00946A05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eastAsia="zh-CN"/>
              </w:rPr>
            </w:pPr>
          </w:p>
        </w:tc>
      </w:tr>
      <w:tr w:rsidR="00946A05" w:rsidRPr="00946A05" w14:paraId="358069DF" w14:textId="77777777" w:rsidTr="00624830">
        <w:trPr>
          <w:trHeight w:val="444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6403F0C" w14:textId="77777777" w:rsidR="00946A05" w:rsidRPr="00946A05" w:rsidRDefault="00946A05" w:rsidP="00946A05">
            <w:pPr>
              <w:suppressAutoHyphens/>
              <w:spacing w:after="0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46A05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 w:eastAsia="zh-CN"/>
              </w:rPr>
              <w:t>փաստաբանական գաղտնիք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9BF933E" w14:textId="77777777" w:rsidR="00946A05" w:rsidRPr="00946A05" w:rsidRDefault="00946A05" w:rsidP="00946A05">
            <w:pPr>
              <w:suppressAutoHyphens/>
              <w:snapToGrid w:val="0"/>
              <w:spacing w:after="0"/>
              <w:rPr>
                <w:rFonts w:ascii="Sylfaen" w:eastAsia="Calibri" w:hAnsi="Sylfaen" w:cs="Sylfaen"/>
                <w:lang w:eastAsia="zh-CN"/>
              </w:rPr>
            </w:pPr>
          </w:p>
        </w:tc>
      </w:tr>
      <w:tr w:rsidR="00946A05" w:rsidRPr="00946A05" w14:paraId="45F791C8" w14:textId="77777777" w:rsidTr="00624830">
        <w:trPr>
          <w:trHeight w:val="429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A6A5A45" w14:textId="77777777" w:rsidR="00946A05" w:rsidRPr="00946A05" w:rsidRDefault="00946A05" w:rsidP="00BC1EA9">
            <w:pPr>
              <w:suppressAutoHyphens/>
              <w:spacing w:after="0"/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</w:pPr>
            <w:r w:rsidRPr="00D834BA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Տեսչական</w:t>
            </w:r>
            <w:r w:rsidRPr="00D834BA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D834BA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մարմնի</w:t>
            </w:r>
            <w:r w:rsidRPr="00D834BA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D834BA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գործառույթներից</w:t>
            </w:r>
            <w:r w:rsidRPr="00D834BA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D834BA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դուրս</w:t>
            </w:r>
            <w:r w:rsidRPr="00D834BA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D834BA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է</w:t>
            </w:r>
            <w:r w:rsidRPr="00D834BA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7D15BCC3" w14:textId="60D6C465" w:rsidR="00946A05" w:rsidRPr="00550956" w:rsidRDefault="00550956" w:rsidP="00E14C1A">
            <w:pPr>
              <w:suppressAutoHyphens/>
              <w:snapToGrid w:val="0"/>
              <w:spacing w:after="0"/>
              <w:jc w:val="center"/>
              <w:rPr>
                <w:rFonts w:ascii="Sylfaen" w:eastAsia="Calibri" w:hAnsi="Sylfaen" w:cs="Sylfaen"/>
                <w:lang w:val="hy-AM" w:eastAsia="zh-CN"/>
              </w:rPr>
            </w:pPr>
            <w:r>
              <w:rPr>
                <w:rFonts w:ascii="Sylfaen" w:eastAsia="Calibri" w:hAnsi="Sylfaen" w:cs="Sylfaen"/>
                <w:lang w:val="hy-AM" w:eastAsia="zh-CN"/>
              </w:rPr>
              <w:t>7</w:t>
            </w:r>
          </w:p>
        </w:tc>
      </w:tr>
      <w:tr w:rsidR="00537F8C" w:rsidRPr="00946A05" w14:paraId="5EF8192D" w14:textId="77777777" w:rsidTr="00624830">
        <w:trPr>
          <w:trHeight w:val="429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45A072C2" w14:textId="785C8E1D" w:rsidR="00537F8C" w:rsidRPr="00550956" w:rsidRDefault="001355A9" w:rsidP="00537F8C">
            <w:pPr>
              <w:suppressAutoHyphens/>
              <w:spacing w:after="0"/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</w:pPr>
            <w:r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="00550956" w:rsidRPr="00550956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Տեսչական</w:t>
            </w:r>
            <w:r w:rsidR="00550956"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="00550956" w:rsidRPr="00550956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մարմնի</w:t>
            </w:r>
            <w:r w:rsidR="00550956"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="00550956" w:rsidRPr="00550956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գործառույթներից</w:t>
            </w:r>
            <w:r w:rsidR="00550956"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="00550956" w:rsidRPr="00550956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դուրս</w:t>
            </w:r>
            <w:r w:rsidR="00550956"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="00550956" w:rsidRPr="00550956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է</w:t>
            </w:r>
            <w:r w:rsidR="00550956"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>(</w:t>
            </w:r>
            <w:r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մասնակի</w:t>
            </w:r>
            <w:r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75F52CB" w14:textId="77777777" w:rsidR="00537F8C" w:rsidRPr="00946A05" w:rsidRDefault="00316415" w:rsidP="00E14C1A">
            <w:pPr>
              <w:suppressAutoHyphens/>
              <w:snapToGrid w:val="0"/>
              <w:spacing w:after="0"/>
              <w:jc w:val="center"/>
              <w:rPr>
                <w:rFonts w:ascii="Sylfaen" w:eastAsia="Calibri" w:hAnsi="Sylfaen" w:cs="Sylfaen"/>
                <w:lang w:val="en-US" w:eastAsia="zh-CN"/>
              </w:rPr>
            </w:pPr>
            <w:r>
              <w:rPr>
                <w:rFonts w:ascii="Sylfaen" w:eastAsia="Calibri" w:hAnsi="Sylfaen" w:cs="Sylfaen"/>
                <w:lang w:val="en-US" w:eastAsia="zh-CN"/>
              </w:rPr>
              <w:t>5</w:t>
            </w:r>
          </w:p>
        </w:tc>
      </w:tr>
      <w:tr w:rsidR="00E14C1A" w:rsidRPr="00946A05" w14:paraId="03FCD390" w14:textId="77777777" w:rsidTr="00624830">
        <w:trPr>
          <w:trHeight w:val="429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6EEAAE9C" w14:textId="77777777" w:rsidR="00E14C1A" w:rsidRPr="00946A05" w:rsidRDefault="00E14C1A" w:rsidP="00BC1EA9">
            <w:pPr>
              <w:suppressAutoHyphens/>
              <w:spacing w:after="0"/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Եղել են սահմանափակումներ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3979A7" w14:textId="77777777" w:rsidR="00E14C1A" w:rsidRPr="00946A05" w:rsidRDefault="00E14C1A" w:rsidP="00BC1EA9">
            <w:pPr>
              <w:suppressAutoHyphens/>
              <w:snapToGrid w:val="0"/>
              <w:spacing w:after="0"/>
              <w:jc w:val="center"/>
              <w:rPr>
                <w:rFonts w:ascii="Sylfaen" w:eastAsia="Calibri" w:hAnsi="Sylfaen" w:cs="Sylfaen"/>
                <w:lang w:val="en-US" w:eastAsia="zh-CN"/>
              </w:rPr>
            </w:pPr>
            <w:r>
              <w:rPr>
                <w:rFonts w:ascii="Sylfaen" w:eastAsia="Calibri" w:hAnsi="Sylfaen" w:cs="Sylfaen"/>
                <w:lang w:val="en-US" w:eastAsia="zh-CN"/>
              </w:rPr>
              <w:t>2</w:t>
            </w:r>
          </w:p>
        </w:tc>
      </w:tr>
      <w:tr w:rsidR="00E14C1A" w:rsidRPr="00946A05" w14:paraId="2D50D1DE" w14:textId="77777777" w:rsidTr="00624830">
        <w:trPr>
          <w:trHeight w:val="444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54CF144" w14:textId="11C4E23A" w:rsidR="00E14C1A" w:rsidRPr="00946A05" w:rsidRDefault="00E14C1A" w:rsidP="00E14C1A">
            <w:pPr>
              <w:suppressAutoHyphens/>
              <w:spacing w:after="0"/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</w:pPr>
            <w:r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Պատշաճ լիազորագի</w:t>
            </w:r>
            <w:r w:rsidR="00550956">
              <w:rPr>
                <w:rFonts w:ascii="Sylfaen" w:eastAsia="SimSun" w:hAnsi="Sylfaen" w:cs="Times New Roman"/>
                <w:b/>
                <w:sz w:val="18"/>
                <w:szCs w:val="18"/>
                <w:lang w:val="hy-AM" w:eastAsia="zh-CN"/>
              </w:rPr>
              <w:t>ր</w:t>
            </w:r>
            <w:r w:rsidRPr="00E14C1A"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չի ներկայացվել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3D068C9" w14:textId="77777777" w:rsidR="00E14C1A" w:rsidRPr="00946A05" w:rsidRDefault="00E14C1A" w:rsidP="00BC1EA9">
            <w:pPr>
              <w:suppressAutoHyphens/>
              <w:snapToGrid w:val="0"/>
              <w:spacing w:after="0"/>
              <w:jc w:val="center"/>
              <w:rPr>
                <w:rFonts w:ascii="Sylfaen" w:eastAsia="Calibri" w:hAnsi="Sylfaen" w:cs="Sylfaen"/>
                <w:lang w:val="en-US" w:eastAsia="zh-CN"/>
              </w:rPr>
            </w:pPr>
            <w:r>
              <w:rPr>
                <w:rFonts w:ascii="Sylfaen" w:eastAsia="Calibri" w:hAnsi="Sylfaen" w:cs="Sylfaen"/>
                <w:lang w:val="en-US" w:eastAsia="zh-CN"/>
              </w:rPr>
              <w:t>1</w:t>
            </w:r>
          </w:p>
        </w:tc>
      </w:tr>
      <w:tr w:rsidR="001355A9" w:rsidRPr="00946A05" w14:paraId="016BFDEE" w14:textId="77777777" w:rsidTr="00624830">
        <w:trPr>
          <w:trHeight w:val="429"/>
          <w:jc w:val="center"/>
        </w:trPr>
        <w:tc>
          <w:tcPr>
            <w:tcW w:w="63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14:paraId="10900C3D" w14:textId="77777777" w:rsidR="001355A9" w:rsidRPr="00550956" w:rsidRDefault="001355A9" w:rsidP="00BC1EA9">
            <w:pPr>
              <w:suppressAutoHyphens/>
              <w:spacing w:after="0"/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</w:pPr>
            <w:r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Հստակ</w:t>
            </w:r>
            <w:r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չի</w:t>
            </w:r>
            <w:r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նշվել</w:t>
            </w:r>
            <w:r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պահանջվող</w:t>
            </w:r>
            <w:r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Sylfaen" w:eastAsia="SimSun" w:hAnsi="Sylfaen" w:cs="Times New Roman"/>
                <w:b/>
                <w:sz w:val="18"/>
                <w:szCs w:val="18"/>
                <w:lang w:val="en-US" w:eastAsia="zh-CN"/>
              </w:rPr>
              <w:t>տեղեկատվությունը</w:t>
            </w:r>
            <w:r w:rsidRPr="00550956">
              <w:rPr>
                <w:rFonts w:ascii="Sylfaen" w:eastAsia="SimSun" w:hAnsi="Sylfaen" w:cs="Times New Roman"/>
                <w:b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9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1324ACB" w14:textId="77777777" w:rsidR="001355A9" w:rsidRPr="00946A05" w:rsidRDefault="001355A9" w:rsidP="00BC1EA9">
            <w:pPr>
              <w:suppressAutoHyphens/>
              <w:snapToGrid w:val="0"/>
              <w:spacing w:after="0"/>
              <w:jc w:val="center"/>
              <w:rPr>
                <w:rFonts w:ascii="Sylfaen" w:eastAsia="Calibri" w:hAnsi="Sylfaen" w:cs="Sylfaen"/>
                <w:lang w:val="en-US" w:eastAsia="zh-CN"/>
              </w:rPr>
            </w:pPr>
            <w:r>
              <w:rPr>
                <w:rFonts w:ascii="Sylfaen" w:eastAsia="Calibri" w:hAnsi="Sylfaen" w:cs="Sylfaen"/>
                <w:lang w:val="en-US" w:eastAsia="zh-CN"/>
              </w:rPr>
              <w:t>1</w:t>
            </w:r>
          </w:p>
        </w:tc>
      </w:tr>
    </w:tbl>
    <w:p w14:paraId="26F93F12" w14:textId="77777777" w:rsidR="005E5E11" w:rsidRDefault="005E5E11"/>
    <w:sectPr w:rsidR="005E5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43A9F"/>
    <w:multiLevelType w:val="hybridMultilevel"/>
    <w:tmpl w:val="E1E80D9A"/>
    <w:lvl w:ilvl="0" w:tplc="75302940">
      <w:numFmt w:val="bullet"/>
      <w:lvlText w:val="-"/>
      <w:lvlJc w:val="left"/>
      <w:pPr>
        <w:ind w:left="795" w:hanging="360"/>
      </w:pPr>
      <w:rPr>
        <w:rFonts w:ascii="Sylfaen" w:eastAsia="Calibri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E1D"/>
    <w:rsid w:val="001355A9"/>
    <w:rsid w:val="002B1409"/>
    <w:rsid w:val="002D02D6"/>
    <w:rsid w:val="00316415"/>
    <w:rsid w:val="003F2E1D"/>
    <w:rsid w:val="00537F8C"/>
    <w:rsid w:val="00550956"/>
    <w:rsid w:val="00573FD7"/>
    <w:rsid w:val="005E5E11"/>
    <w:rsid w:val="00624830"/>
    <w:rsid w:val="00946A05"/>
    <w:rsid w:val="009A3312"/>
    <w:rsid w:val="00A246F0"/>
    <w:rsid w:val="00B21BF9"/>
    <w:rsid w:val="00D834BA"/>
    <w:rsid w:val="00DA130A"/>
    <w:rsid w:val="00E1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425F0"/>
  <w15:docId w15:val="{1132377C-0FA5-4B90-BDB8-E9D1856E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https://mul2-fsss.gov.am/tasks/783638/oneclick?token=be79ac844ce47f1bda6d623641e6236e</cp:keywords>
  <cp:lastModifiedBy>Admin</cp:lastModifiedBy>
  <cp:revision>8</cp:revision>
  <cp:lastPrinted>2025-04-08T11:02:00Z</cp:lastPrinted>
  <dcterms:created xsi:type="dcterms:W3CDTF">2025-04-08T11:55:00Z</dcterms:created>
  <dcterms:modified xsi:type="dcterms:W3CDTF">2025-04-09T06:33:00Z</dcterms:modified>
</cp:coreProperties>
</file>